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36"/>
        <w:gridCol w:w="3738"/>
        <w:gridCol w:w="2719"/>
      </w:tblGrid>
      <w:tr w:rsidR="00227A1D" w14:paraId="2A1CCA3C" w14:textId="77777777" w:rsidTr="00DB7CED">
        <w:trPr>
          <w:trHeight w:val="3362"/>
        </w:trPr>
        <w:tc>
          <w:tcPr>
            <w:tcW w:w="3036" w:type="dxa"/>
          </w:tcPr>
          <w:p w14:paraId="4EBB3333" w14:textId="77777777" w:rsidR="00227A1D" w:rsidRPr="00EE2C45" w:rsidRDefault="00227A1D" w:rsidP="00F61ADC">
            <w:pPr>
              <w:rPr>
                <w:b/>
                <w:bCs/>
                <w:sz w:val="14"/>
                <w:szCs w:val="14"/>
              </w:rPr>
            </w:pPr>
            <w:r w:rsidRPr="00EE2C45">
              <w:rPr>
                <w:b/>
                <w:bCs/>
                <w:noProof/>
                <w:sz w:val="14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37FF2637" wp14:editId="5269D82F">
                  <wp:simplePos x="0" y="0"/>
                  <wp:positionH relativeFrom="margin">
                    <wp:posOffset>-11694</wp:posOffset>
                  </wp:positionH>
                  <wp:positionV relativeFrom="paragraph">
                    <wp:posOffset>122963</wp:posOffset>
                  </wp:positionV>
                  <wp:extent cx="1787525" cy="1752600"/>
                  <wp:effectExtent l="0" t="0" r="3175" b="0"/>
                  <wp:wrapSquare wrapText="bothSides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8" w:type="dxa"/>
          </w:tcPr>
          <w:p w14:paraId="7EA806DD" w14:textId="77777777" w:rsidR="00227A1D" w:rsidRPr="00EE2C45" w:rsidRDefault="00227A1D" w:rsidP="00DB7CED">
            <w:pPr>
              <w:rPr>
                <w:rFonts w:ascii="Bradley Hand ITC" w:hAnsi="Bradley Hand ITC"/>
                <w:b/>
                <w:bCs/>
                <w:sz w:val="32"/>
                <w:szCs w:val="32"/>
              </w:rPr>
            </w:pPr>
          </w:p>
          <w:p w14:paraId="45493B54" w14:textId="77777777" w:rsidR="00E15FE7" w:rsidRPr="00DB7CED" w:rsidRDefault="00227A1D" w:rsidP="00F61ADC">
            <w:pPr>
              <w:jc w:val="center"/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  <w:r w:rsidRPr="00DB7CED">
              <w:rPr>
                <w:rFonts w:ascii="Bradley Hand ITC" w:hAnsi="Bradley Hand ITC"/>
                <w:b/>
                <w:bCs/>
                <w:sz w:val="52"/>
                <w:szCs w:val="52"/>
              </w:rPr>
              <w:t>Independent Learning in</w:t>
            </w:r>
          </w:p>
          <w:p w14:paraId="0F1C363D" w14:textId="54CDE585" w:rsidR="00000F7A" w:rsidRPr="00B65727" w:rsidRDefault="00E15FE7" w:rsidP="00DB7CED">
            <w:pPr>
              <w:jc w:val="center"/>
              <w:rPr>
                <w:rFonts w:ascii="Bradley Hand ITC" w:hAnsi="Bradley Hand ITC"/>
                <w:b/>
                <w:bCs/>
                <w:sz w:val="56"/>
                <w:szCs w:val="56"/>
              </w:rPr>
            </w:pPr>
            <w:r w:rsidRPr="00DB7CED">
              <w:rPr>
                <w:rFonts w:ascii="Bradley Hand ITC" w:hAnsi="Bradley Hand ITC"/>
                <w:b/>
                <w:bCs/>
                <w:sz w:val="52"/>
                <w:szCs w:val="52"/>
              </w:rPr>
              <w:t>English Literature</w:t>
            </w:r>
            <w:r w:rsidR="00227A1D" w:rsidRPr="00DB7CED">
              <w:rPr>
                <w:rFonts w:ascii="Bradley Hand ITC" w:hAnsi="Bradley Hand ITC"/>
                <w:b/>
                <w:bCs/>
                <w:sz w:val="52"/>
                <w:szCs w:val="52"/>
              </w:rPr>
              <w:t xml:space="preserve"> </w:t>
            </w:r>
          </w:p>
        </w:tc>
        <w:tc>
          <w:tcPr>
            <w:tcW w:w="2719" w:type="dxa"/>
          </w:tcPr>
          <w:p w14:paraId="48596FA4" w14:textId="77777777" w:rsidR="00227A1D" w:rsidRDefault="00227A1D" w:rsidP="00F61ADC">
            <w:r w:rsidRPr="00DB4B39">
              <w:rPr>
                <w:noProof/>
                <w:sz w:val="44"/>
                <w:szCs w:val="44"/>
              </w:rPr>
              <w:drawing>
                <wp:anchor distT="0" distB="0" distL="114300" distR="114300" simplePos="0" relativeHeight="251664384" behindDoc="0" locked="0" layoutInCell="1" allowOverlap="1" wp14:anchorId="41975280" wp14:editId="6544C0A7">
                  <wp:simplePos x="0" y="0"/>
                  <wp:positionH relativeFrom="column">
                    <wp:posOffset>192784</wp:posOffset>
                  </wp:positionH>
                  <wp:positionV relativeFrom="paragraph">
                    <wp:posOffset>218421</wp:posOffset>
                  </wp:positionV>
                  <wp:extent cx="1200785" cy="1719580"/>
                  <wp:effectExtent l="0" t="0" r="0" b="0"/>
                  <wp:wrapSquare wrapText="bothSides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87299A" w14:textId="77777777" w:rsidR="00227A1D" w:rsidRDefault="00227A1D" w:rsidP="00227A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227A1D" w14:paraId="4266A864" w14:textId="77777777" w:rsidTr="00F61ADC">
        <w:tc>
          <w:tcPr>
            <w:tcW w:w="7083" w:type="dxa"/>
          </w:tcPr>
          <w:p w14:paraId="7DAD438D" w14:textId="27A3A96A" w:rsidR="00227A1D" w:rsidRDefault="00227A1D" w:rsidP="00F61ADC">
            <w:pPr>
              <w:rPr>
                <w:b/>
                <w:bCs/>
                <w:i/>
                <w:iCs/>
              </w:rPr>
            </w:pPr>
            <w:r w:rsidRPr="00227A1D">
              <w:rPr>
                <w:b/>
                <w:bCs/>
                <w:i/>
                <w:iCs/>
              </w:rPr>
              <w:t>After each lesson, in addition to completing any work set, a pro-active independent learner would</w:t>
            </w:r>
            <w:r>
              <w:rPr>
                <w:b/>
                <w:bCs/>
                <w:i/>
                <w:iCs/>
              </w:rPr>
              <w:t>……</w:t>
            </w:r>
          </w:p>
          <w:p w14:paraId="4CA71BE0" w14:textId="5525CC57" w:rsidR="00E15FE7" w:rsidRDefault="00E15FE7" w:rsidP="00E15FE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Ensure notes are completed and filed in a folder.</w:t>
            </w:r>
          </w:p>
          <w:p w14:paraId="261D03B8" w14:textId="4E849025" w:rsidR="00E15FE7" w:rsidRDefault="00E15FE7" w:rsidP="00E15FE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Catch up on any missed lessons before the next lesson.</w:t>
            </w:r>
          </w:p>
          <w:p w14:paraId="4E9AB940" w14:textId="5D3BE8B6" w:rsidR="00E15FE7" w:rsidRDefault="00E15FE7" w:rsidP="00E15FE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Read the relevant parts of text/contextual text(s) and annotate lesson notes with additional information.</w:t>
            </w:r>
          </w:p>
          <w:p w14:paraId="5E5B73CC" w14:textId="2EE1D9C7" w:rsidR="00E15FE7" w:rsidRDefault="00E15FE7" w:rsidP="00E15FE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Make a list of things not fully understood to be reviewed and discussed for a future lesson.</w:t>
            </w:r>
          </w:p>
          <w:p w14:paraId="296C63B0" w14:textId="3D9F6E86" w:rsidR="00E15FE7" w:rsidRDefault="00E15FE7" w:rsidP="00E15FE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Email your class teacher for any clarification of areas not fully understood.</w:t>
            </w:r>
          </w:p>
          <w:p w14:paraId="285FEC3D" w14:textId="15AF7CE1" w:rsidR="00E15FE7" w:rsidRDefault="00E15FE7" w:rsidP="00E15FE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Complete practice essays and improve if needed when you have received feedback.</w:t>
            </w:r>
          </w:p>
          <w:p w14:paraId="08567C50" w14:textId="1826A9DE" w:rsidR="00E15FE7" w:rsidRDefault="00E15FE7" w:rsidP="00E15FE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Read through any exemplar material you are given and annotate with assessment objective notes.</w:t>
            </w:r>
          </w:p>
          <w:p w14:paraId="1E4F787A" w14:textId="6A9ED019" w:rsidR="00E15FE7" w:rsidRDefault="00E15FE7" w:rsidP="00E15FE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Re-read your set texts several times annotating closely and building a bank of quotations to learn by heart. </w:t>
            </w:r>
          </w:p>
          <w:p w14:paraId="69A24E3C" w14:textId="1451FEF8" w:rsidR="00E15FE7" w:rsidRDefault="00E15FE7" w:rsidP="00E15FE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Read relevant critical essays and annotate with the appropriate text to link relevance. </w:t>
            </w:r>
          </w:p>
          <w:p w14:paraId="28AF1AE1" w14:textId="71BC4003" w:rsidR="00E15FE7" w:rsidRDefault="00E15FE7" w:rsidP="00E15FE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Read relevant current affairs and link to appropriate set texts</w:t>
            </w:r>
            <w:r w:rsidR="000478BD">
              <w:rPr>
                <w:b/>
                <w:bCs/>
                <w:i/>
                <w:iCs/>
              </w:rPr>
              <w:t>.</w:t>
            </w:r>
          </w:p>
          <w:p w14:paraId="3553CF90" w14:textId="489255E0" w:rsidR="00227A1D" w:rsidRPr="00DB7CED" w:rsidRDefault="000478BD" w:rsidP="00F61AD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Read relevant contextual and historical articles, making links to set texts.</w:t>
            </w:r>
          </w:p>
        </w:tc>
        <w:tc>
          <w:tcPr>
            <w:tcW w:w="1933" w:type="dxa"/>
          </w:tcPr>
          <w:p w14:paraId="6B4EA040" w14:textId="1AF0EF49" w:rsidR="00227A1D" w:rsidRDefault="00DB7CED" w:rsidP="00227A1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E25CCA" wp14:editId="7A7620C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260350</wp:posOffset>
                      </wp:positionV>
                      <wp:extent cx="672860" cy="2044460"/>
                      <wp:effectExtent l="19050" t="0" r="13335" b="32385"/>
                      <wp:wrapNone/>
                      <wp:docPr id="7" name="Arrow: Dow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860" cy="20444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7D680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7" o:spid="_x0000_s1026" type="#_x0000_t67" style="position:absolute;margin-left:-2.2pt;margin-top:20.5pt;width:53pt;height:16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" adj="18046" fillcolor="#4472c4 [3204]" strokecolor="#1f3763 [1604]" strokeweight="1pt"/>
                  </w:pict>
                </mc:Fallback>
              </mc:AlternateContent>
            </w:r>
            <w:r w:rsidR="00227A1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39" behindDoc="0" locked="0" layoutInCell="1" allowOverlap="1" wp14:anchorId="49FE3EE0" wp14:editId="1D15A521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1028700</wp:posOffset>
                      </wp:positionV>
                      <wp:extent cx="2360930" cy="315595"/>
                      <wp:effectExtent l="0" t="6033" r="14288" b="14287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36093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AA193" w14:textId="65B0A161" w:rsidR="00227A1D" w:rsidRPr="00227A1D" w:rsidRDefault="00227A1D" w:rsidP="00227A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27A1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Effort Grade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E3E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0.9pt;margin-top:81pt;width:185.9pt;height:24.85pt;rotation:90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">
                      <v:textbox>
                        <w:txbxContent>
                          <w:p w14:paraId="67AAA193" w14:textId="65B0A161" w:rsidR="00227A1D" w:rsidRPr="00227A1D" w:rsidRDefault="00227A1D" w:rsidP="00227A1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7A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Effort Grade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B7CED" w14:paraId="4CD4C2A6" w14:textId="77777777" w:rsidTr="00D278C9">
        <w:tc>
          <w:tcPr>
            <w:tcW w:w="9016" w:type="dxa"/>
            <w:gridSpan w:val="2"/>
          </w:tcPr>
          <w:p w14:paraId="05B510BC" w14:textId="5F5ED994" w:rsidR="00DB7CED" w:rsidRDefault="00DB7CED" w:rsidP="00F61ADC">
            <w:r>
              <w:t>Resources to help you study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49"/>
              <w:gridCol w:w="3615"/>
            </w:tblGrid>
            <w:tr w:rsidR="00DB7CED" w14:paraId="42A3C8FD" w14:textId="77777777" w:rsidTr="00DB7CED">
              <w:tc>
                <w:tcPr>
                  <w:tcW w:w="5049" w:type="dxa"/>
                  <w:shd w:val="clear" w:color="auto" w:fill="D5DCE4" w:themeFill="text2" w:themeFillTint="33"/>
                </w:tcPr>
                <w:p w14:paraId="0E4FAA88" w14:textId="77777777" w:rsidR="00DB7CED" w:rsidRDefault="00DB7CED" w:rsidP="00F61ADC">
                  <w:r>
                    <w:t>Resource</w:t>
                  </w:r>
                </w:p>
              </w:tc>
              <w:tc>
                <w:tcPr>
                  <w:tcW w:w="3615" w:type="dxa"/>
                  <w:shd w:val="clear" w:color="auto" w:fill="D5DCE4" w:themeFill="text2" w:themeFillTint="33"/>
                </w:tcPr>
                <w:p w14:paraId="214DD9A8" w14:textId="77777777" w:rsidR="00DB7CED" w:rsidRDefault="00DB7CED" w:rsidP="00F61ADC">
                  <w:r>
                    <w:t>Description</w:t>
                  </w:r>
                </w:p>
              </w:tc>
            </w:tr>
            <w:tr w:rsidR="00DB7CED" w14:paraId="14D4CBDD" w14:textId="77777777" w:rsidTr="00DB7CED">
              <w:tc>
                <w:tcPr>
                  <w:tcW w:w="5049" w:type="dxa"/>
                  <w:shd w:val="clear" w:color="auto" w:fill="auto"/>
                </w:tcPr>
                <w:p w14:paraId="20626C47" w14:textId="77777777" w:rsidR="00DB7CED" w:rsidRDefault="00DB7CED" w:rsidP="00F61ADC">
                  <w:r>
                    <w:t>A Level mark book with assessment criteria.</w:t>
                  </w:r>
                </w:p>
              </w:tc>
              <w:tc>
                <w:tcPr>
                  <w:tcW w:w="3615" w:type="dxa"/>
                  <w:shd w:val="clear" w:color="auto" w:fill="auto"/>
                </w:tcPr>
                <w:p w14:paraId="7AE09583" w14:textId="77777777" w:rsidR="00DB7CED" w:rsidRDefault="00DB7CED" w:rsidP="00F61ADC">
                  <w:r>
                    <w:t>For you to keep an eye on your own progress and any re-drafts of essays.</w:t>
                  </w:r>
                </w:p>
              </w:tc>
            </w:tr>
            <w:tr w:rsidR="00DB7CED" w14:paraId="16E68A1A" w14:textId="77777777" w:rsidTr="00DB7CED">
              <w:tc>
                <w:tcPr>
                  <w:tcW w:w="5049" w:type="dxa"/>
                  <w:shd w:val="clear" w:color="auto" w:fill="auto"/>
                </w:tcPr>
                <w:p w14:paraId="429D87C5" w14:textId="77777777" w:rsidR="00DB7CED" w:rsidRDefault="00DB7CED" w:rsidP="00F61ADC">
                  <w:r>
                    <w:t xml:space="preserve">Bl.uk </w:t>
                  </w:r>
                </w:p>
              </w:tc>
              <w:tc>
                <w:tcPr>
                  <w:tcW w:w="3615" w:type="dxa"/>
                  <w:shd w:val="clear" w:color="auto" w:fill="auto"/>
                </w:tcPr>
                <w:p w14:paraId="306E6A08" w14:textId="77777777" w:rsidR="00DB7CED" w:rsidRDefault="00DB7CED" w:rsidP="00F61ADC">
                  <w:r>
                    <w:t>Useful website for The British Library, giving you online access to texts, accessible articles, context and much more.</w:t>
                  </w:r>
                </w:p>
              </w:tc>
            </w:tr>
            <w:tr w:rsidR="00DB7CED" w14:paraId="4A869F52" w14:textId="77777777" w:rsidTr="00DB7CED">
              <w:tc>
                <w:tcPr>
                  <w:tcW w:w="5049" w:type="dxa"/>
                  <w:shd w:val="clear" w:color="auto" w:fill="auto"/>
                </w:tcPr>
                <w:p w14:paraId="254CCF14" w14:textId="77777777" w:rsidR="00DB7CED" w:rsidRDefault="00DB7CED" w:rsidP="00F61ADC">
                  <w:r>
                    <w:t>AQA English Literature</w:t>
                  </w:r>
                </w:p>
                <w:p w14:paraId="1A6988C2" w14:textId="4EEC3996" w:rsidR="00DB7CED" w:rsidRDefault="00DB7CED" w:rsidP="00F61ADC">
                  <w:hyperlink r:id="rId7" w:history="1">
                    <w:r w:rsidRPr="002F383C">
                      <w:rPr>
                        <w:rStyle w:val="Hyperlink"/>
                      </w:rPr>
                      <w:t>https://www.aqa.org.uk/subjects/english/as-and-a-level/english-literature-b-7716-7717/teaching-resources</w:t>
                    </w:r>
                  </w:hyperlink>
                </w:p>
              </w:tc>
              <w:tc>
                <w:tcPr>
                  <w:tcW w:w="3615" w:type="dxa"/>
                  <w:shd w:val="clear" w:color="auto" w:fill="auto"/>
                </w:tcPr>
                <w:p w14:paraId="5DB02BA1" w14:textId="77777777" w:rsidR="00DB7CED" w:rsidRDefault="00DB7CED" w:rsidP="00F61ADC">
                  <w:r>
                    <w:t>Exam board website for past questions and overviews</w:t>
                  </w:r>
                </w:p>
              </w:tc>
            </w:tr>
            <w:tr w:rsidR="00DB7CED" w14:paraId="66AB95CB" w14:textId="77777777" w:rsidTr="00DB7CED">
              <w:tc>
                <w:tcPr>
                  <w:tcW w:w="5049" w:type="dxa"/>
                  <w:shd w:val="clear" w:color="auto" w:fill="auto"/>
                </w:tcPr>
                <w:p w14:paraId="299AF2D8" w14:textId="77777777" w:rsidR="00DB7CED" w:rsidRDefault="00DB7CED" w:rsidP="00F61ADC">
                  <w:hyperlink r:id="rId8" w:history="1">
                    <w:r w:rsidRPr="002F383C">
                      <w:rPr>
                        <w:rStyle w:val="Hyperlink"/>
                      </w:rPr>
                      <w:t>https://www.aqa.org.uk/resources/english/as-and-a-level/teach/textbooks</w:t>
                    </w:r>
                  </w:hyperlink>
                </w:p>
                <w:p w14:paraId="38630B15" w14:textId="77777777" w:rsidR="00DB7CED" w:rsidRDefault="00DB7CED" w:rsidP="00F61ADC"/>
              </w:tc>
              <w:tc>
                <w:tcPr>
                  <w:tcW w:w="3615" w:type="dxa"/>
                  <w:shd w:val="clear" w:color="auto" w:fill="auto"/>
                </w:tcPr>
                <w:p w14:paraId="4AACEA76" w14:textId="77777777" w:rsidR="00DB7CED" w:rsidRDefault="00DB7CED" w:rsidP="00F61ADC">
                  <w:r>
                    <w:t>Textbook for AQA Literature B to be found here.</w:t>
                  </w:r>
                </w:p>
              </w:tc>
            </w:tr>
            <w:tr w:rsidR="00DB7CED" w14:paraId="754BE213" w14:textId="77777777" w:rsidTr="00DB7CED">
              <w:tc>
                <w:tcPr>
                  <w:tcW w:w="5049" w:type="dxa"/>
                  <w:shd w:val="clear" w:color="auto" w:fill="auto"/>
                </w:tcPr>
                <w:p w14:paraId="5F9E8049" w14:textId="77777777" w:rsidR="00DB7CED" w:rsidRDefault="00DB7CED" w:rsidP="00F61ADC">
                  <w:hyperlink r:id="rId9" w:history="1">
                    <w:r w:rsidRPr="002F383C">
                      <w:rPr>
                        <w:rStyle w:val="Hyperlink"/>
                      </w:rPr>
                      <w:t>https://www.english.cam.ac.uk/classroom/terms.htm</w:t>
                    </w:r>
                  </w:hyperlink>
                </w:p>
                <w:p w14:paraId="5EAC4DCE" w14:textId="77777777" w:rsidR="00DB7CED" w:rsidRDefault="00DB7CED" w:rsidP="00F61ADC"/>
              </w:tc>
              <w:tc>
                <w:tcPr>
                  <w:tcW w:w="3615" w:type="dxa"/>
                  <w:shd w:val="clear" w:color="auto" w:fill="auto"/>
                </w:tcPr>
                <w:p w14:paraId="1331B726" w14:textId="77777777" w:rsidR="00DB7CED" w:rsidRDefault="00DB7CED" w:rsidP="00F61ADC">
                  <w:r>
                    <w:t>One of many online websites for literary definitions.</w:t>
                  </w:r>
                </w:p>
              </w:tc>
            </w:tr>
          </w:tbl>
          <w:p w14:paraId="7B2CF8B9" w14:textId="77777777" w:rsidR="00DB7CED" w:rsidRPr="00EE2C45" w:rsidRDefault="00DB7CED" w:rsidP="00F61ADC">
            <w:pPr>
              <w:rPr>
                <w:b/>
                <w:bCs/>
              </w:rPr>
            </w:pPr>
            <w:r w:rsidRPr="00EE2C45">
              <w:rPr>
                <w:b/>
                <w:bCs/>
              </w:rPr>
              <w:t>Stretch yourself-</w:t>
            </w:r>
          </w:p>
          <w:p w14:paraId="7E2AD906" w14:textId="0C90A6C0" w:rsidR="00DB7CED" w:rsidRDefault="00DB7CED" w:rsidP="00F61ADC">
            <w:r>
              <w:t xml:space="preserve">Read critical articles and essays on your set texts. Research independently contextual historical information for each text. Make perceptive links to current affairs by reading about global, cultural, political, </w:t>
            </w:r>
            <w:proofErr w:type="gramStart"/>
            <w:r>
              <w:t>environmental</w:t>
            </w:r>
            <w:proofErr w:type="gramEnd"/>
            <w:r>
              <w:t xml:space="preserve"> and scientific events.</w:t>
            </w:r>
          </w:p>
        </w:tc>
      </w:tr>
    </w:tbl>
    <w:p w14:paraId="43714798" w14:textId="77777777" w:rsidR="00227A1D" w:rsidRDefault="00227A1D"/>
    <w:sectPr w:rsidR="00227A1D" w:rsidSect="00DB7CED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414FF"/>
    <w:multiLevelType w:val="hybridMultilevel"/>
    <w:tmpl w:val="3E2C7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27"/>
    <w:rsid w:val="00000F7A"/>
    <w:rsid w:val="00035319"/>
    <w:rsid w:val="000478BD"/>
    <w:rsid w:val="00227A1D"/>
    <w:rsid w:val="002E1514"/>
    <w:rsid w:val="00335921"/>
    <w:rsid w:val="003E4E48"/>
    <w:rsid w:val="007D2380"/>
    <w:rsid w:val="008F7FD3"/>
    <w:rsid w:val="00B65727"/>
    <w:rsid w:val="00C14511"/>
    <w:rsid w:val="00DB7CED"/>
    <w:rsid w:val="00E134BD"/>
    <w:rsid w:val="00E15FE7"/>
    <w:rsid w:val="00E26AF5"/>
    <w:rsid w:val="00E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CA40"/>
  <w15:chartTrackingRefBased/>
  <w15:docId w15:val="{28FFCA93-49E6-40CA-A3EC-45B46474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E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E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E4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5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resources/english/as-and-a-level/teach/text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qa.org.uk/subjects/english/as-and-a-level/english-literature-b-7716-7717/teaching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glish.cam.ac.uk/classroom/term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Murphy</dc:creator>
  <cp:keywords/>
  <dc:description/>
  <cp:lastModifiedBy>Simon Murphy</cp:lastModifiedBy>
  <cp:revision>3</cp:revision>
  <dcterms:created xsi:type="dcterms:W3CDTF">2021-01-29T14:33:00Z</dcterms:created>
  <dcterms:modified xsi:type="dcterms:W3CDTF">2021-01-31T20:36:00Z</dcterms:modified>
</cp:coreProperties>
</file>