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9DEA" w14:textId="68A60095" w:rsidR="00227A1D" w:rsidRDefault="00227A1D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36"/>
        <w:gridCol w:w="3738"/>
        <w:gridCol w:w="2719"/>
      </w:tblGrid>
      <w:tr w:rsidR="00227A1D" w14:paraId="2A1CCA3C" w14:textId="77777777" w:rsidTr="00D37E34">
        <w:trPr>
          <w:trHeight w:val="2795"/>
        </w:trPr>
        <w:tc>
          <w:tcPr>
            <w:tcW w:w="3036" w:type="dxa"/>
          </w:tcPr>
          <w:p w14:paraId="4EBB3333" w14:textId="77777777" w:rsidR="00227A1D" w:rsidRPr="00EE2C45" w:rsidRDefault="00227A1D" w:rsidP="00F61ADC">
            <w:pPr>
              <w:rPr>
                <w:b/>
                <w:bCs/>
                <w:sz w:val="14"/>
                <w:szCs w:val="14"/>
              </w:rPr>
            </w:pPr>
            <w:r w:rsidRPr="00EE2C45"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37FF2637" wp14:editId="7E4150F2">
                  <wp:simplePos x="0" y="0"/>
                  <wp:positionH relativeFrom="margin">
                    <wp:posOffset>-14605</wp:posOffset>
                  </wp:positionH>
                  <wp:positionV relativeFrom="paragraph">
                    <wp:posOffset>118745</wp:posOffset>
                  </wp:positionV>
                  <wp:extent cx="1787525" cy="1638300"/>
                  <wp:effectExtent l="0" t="0" r="3175" b="0"/>
                  <wp:wrapSquare wrapText="bothSides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</w:tcPr>
          <w:p w14:paraId="7EA806DD" w14:textId="77777777" w:rsidR="00227A1D" w:rsidRPr="00EE2C45" w:rsidRDefault="00227A1D" w:rsidP="00F61ADC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6A427B9D" w14:textId="77777777" w:rsidR="00227A1D" w:rsidRDefault="00227A1D" w:rsidP="00F61ADC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 w:rsidRPr="00B65727">
              <w:rPr>
                <w:rFonts w:ascii="Bradley Hand ITC" w:hAnsi="Bradley Hand ITC"/>
                <w:b/>
                <w:bCs/>
                <w:sz w:val="56"/>
                <w:szCs w:val="56"/>
              </w:rPr>
              <w:t xml:space="preserve">Independent Learning in </w:t>
            </w:r>
          </w:p>
          <w:p w14:paraId="0F1C363D" w14:textId="1D3CFB90" w:rsidR="00000F7A" w:rsidRPr="00B65727" w:rsidRDefault="00D37E34" w:rsidP="00F61ADC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>
              <w:rPr>
                <w:rFonts w:ascii="Bradley Hand ITC" w:hAnsi="Bradley Hand ITC"/>
                <w:b/>
                <w:bCs/>
                <w:sz w:val="56"/>
                <w:szCs w:val="56"/>
              </w:rPr>
              <w:t>IT</w:t>
            </w:r>
          </w:p>
        </w:tc>
        <w:tc>
          <w:tcPr>
            <w:tcW w:w="2719" w:type="dxa"/>
          </w:tcPr>
          <w:p w14:paraId="48596FA4" w14:textId="77777777" w:rsidR="00227A1D" w:rsidRDefault="00227A1D" w:rsidP="00F61ADC">
            <w:r w:rsidRPr="00DB4B39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 wp14:anchorId="41975280" wp14:editId="010A8097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213995</wp:posOffset>
                  </wp:positionV>
                  <wp:extent cx="1200785" cy="1495425"/>
                  <wp:effectExtent l="0" t="0" r="0" b="9525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87299A" w14:textId="77777777" w:rsidR="00227A1D" w:rsidRDefault="00227A1D" w:rsidP="00227A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27A1D" w14:paraId="4266A864" w14:textId="77777777" w:rsidTr="00F61ADC">
        <w:tc>
          <w:tcPr>
            <w:tcW w:w="7083" w:type="dxa"/>
          </w:tcPr>
          <w:p w14:paraId="186D99A1" w14:textId="3FB49AC8" w:rsidR="00227A1D" w:rsidRPr="008A0E56" w:rsidRDefault="00227A1D" w:rsidP="00F61ADC">
            <w:pPr>
              <w:rPr>
                <w:b/>
                <w:bCs/>
                <w:i/>
                <w:iCs/>
              </w:rPr>
            </w:pPr>
            <w:r w:rsidRPr="00227A1D">
              <w:rPr>
                <w:b/>
                <w:bCs/>
                <w:i/>
                <w:iCs/>
              </w:rPr>
              <w:t>After each lesson, in addition to completing any work set, a pro-active independent learner would</w:t>
            </w:r>
            <w:r>
              <w:rPr>
                <w:b/>
                <w:bCs/>
                <w:i/>
                <w:iCs/>
              </w:rPr>
              <w:t>……</w:t>
            </w:r>
          </w:p>
          <w:p w14:paraId="2CCF70BF" w14:textId="6B4B23F6" w:rsidR="00227A1D" w:rsidRDefault="008A0E56" w:rsidP="008A0E56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 xml:space="preserve">Ensure that any work not completed in lesson is finished for next lesson </w:t>
            </w:r>
          </w:p>
          <w:p w14:paraId="3CAF8C07" w14:textId="41C19149" w:rsidR="008A0E56" w:rsidRDefault="008A0E56" w:rsidP="008A0E56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 xml:space="preserve">if a lesson is missed catch up before the next lesson </w:t>
            </w:r>
          </w:p>
          <w:p w14:paraId="39EF66CD" w14:textId="43C1E99D" w:rsidR="008A0E56" w:rsidRDefault="008A0E56" w:rsidP="008A0E56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 xml:space="preserve">at the start of the lesson read the lesson instructions and make sure you know what the big picture is </w:t>
            </w:r>
          </w:p>
          <w:p w14:paraId="012BFEAF" w14:textId="4045F2D4" w:rsidR="008A0E56" w:rsidRDefault="008A0E56" w:rsidP="008A0E56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 xml:space="preserve">use your knowledge organiser </w:t>
            </w:r>
            <w:r>
              <w:t xml:space="preserve">or </w:t>
            </w:r>
            <w:r w:rsidRPr="008A0E56">
              <w:t>Co</w:t>
            </w:r>
            <w:r>
              <w:t>ur</w:t>
            </w:r>
            <w:r w:rsidRPr="008A0E56">
              <w:t>s</w:t>
            </w:r>
            <w:r>
              <w:t>e</w:t>
            </w:r>
            <w:r w:rsidRPr="008A0E56">
              <w:t xml:space="preserve"> work help guide to identify what you need to do next and two cheque that you have completed all the required tasks </w:t>
            </w:r>
          </w:p>
          <w:p w14:paraId="56818568" w14:textId="3E74E487" w:rsidR="008A0E56" w:rsidRDefault="008A0E56" w:rsidP="008A0E56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 xml:space="preserve">make sure you fully understand the theory and instructions and ask if you are not sure </w:t>
            </w:r>
          </w:p>
          <w:p w14:paraId="256FF58C" w14:textId="26FDEA60" w:rsidR="008A0E56" w:rsidRDefault="008A0E56" w:rsidP="008A0E56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 xml:space="preserve">if you </w:t>
            </w:r>
            <w:proofErr w:type="gramStart"/>
            <w:r w:rsidRPr="008A0E56">
              <w:t>stuck</w:t>
            </w:r>
            <w:proofErr w:type="gramEnd"/>
            <w:r w:rsidRPr="008A0E56">
              <w:t xml:space="preserve"> I need to clarify something you should email speak to me to address any issues </w:t>
            </w:r>
          </w:p>
          <w:p w14:paraId="7615345F" w14:textId="4A97F516" w:rsidR="008A0E56" w:rsidRDefault="008A0E56" w:rsidP="008A0E56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 xml:space="preserve">when you are given feedback use that purple pen in exam unit to respond to the feedback and improve your answers </w:t>
            </w:r>
          </w:p>
          <w:p w14:paraId="42A237EA" w14:textId="4CB541E5" w:rsidR="008A0E56" w:rsidRDefault="008A0E56" w:rsidP="008A0E56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 xml:space="preserve">when you are given feedback for your coursework ensure that you do it to the best of your ability </w:t>
            </w:r>
          </w:p>
          <w:p w14:paraId="60ADBD50" w14:textId="49DEC563" w:rsidR="008A0E56" w:rsidRDefault="008A0E56" w:rsidP="008A0E56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>read deeper into the topics covered try to find out more and add your own research findings</w:t>
            </w:r>
            <w:r>
              <w:t xml:space="preserve">, </w:t>
            </w:r>
            <w:r w:rsidRPr="008A0E56">
              <w:t xml:space="preserve">particularly in </w:t>
            </w:r>
            <w:r>
              <w:t>course</w:t>
            </w:r>
            <w:r w:rsidRPr="008A0E56">
              <w:t xml:space="preserve"> work </w:t>
            </w:r>
          </w:p>
          <w:p w14:paraId="3553CF90" w14:textId="460F5115" w:rsidR="00227A1D" w:rsidRDefault="008A0E56" w:rsidP="00F61ADC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 w:rsidRPr="008A0E56">
              <w:t>Read ahead before the lesson most times I will have posted the lesson over the weekend so you should be able to work out what is happening over the week</w:t>
            </w:r>
            <w:r>
              <w:t xml:space="preserve">.  </w:t>
            </w:r>
          </w:p>
        </w:tc>
        <w:tc>
          <w:tcPr>
            <w:tcW w:w="1933" w:type="dxa"/>
          </w:tcPr>
          <w:p w14:paraId="6B4EA040" w14:textId="1AB411AC" w:rsidR="00757B16" w:rsidRDefault="00757B16" w:rsidP="00757B1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80C41BA" wp14:editId="535FBBCA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245745</wp:posOffset>
                  </wp:positionV>
                  <wp:extent cx="1033780" cy="3383280"/>
                  <wp:effectExtent l="0" t="0" r="0" b="7620"/>
                  <wp:wrapTight wrapText="bothSides">
                    <wp:wrapPolygon edited="0">
                      <wp:start x="3980" y="0"/>
                      <wp:lineTo x="3980" y="17514"/>
                      <wp:lineTo x="0" y="17878"/>
                      <wp:lineTo x="0" y="18365"/>
                      <wp:lineTo x="7961" y="21405"/>
                      <wp:lineTo x="8757" y="21527"/>
                      <wp:lineTo x="11145" y="21527"/>
                      <wp:lineTo x="11941" y="21405"/>
                      <wp:lineTo x="17514" y="19459"/>
                      <wp:lineTo x="20698" y="18122"/>
                      <wp:lineTo x="20698" y="18000"/>
                      <wp:lineTo x="15921" y="17514"/>
                      <wp:lineTo x="16319" y="17514"/>
                      <wp:lineTo x="20300" y="15568"/>
                      <wp:lineTo x="21096" y="14838"/>
                      <wp:lineTo x="21096" y="2919"/>
                      <wp:lineTo x="15921" y="1946"/>
                      <wp:lineTo x="15921" y="0"/>
                      <wp:lineTo x="398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338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7A1D" w14:paraId="4CD4C2A6" w14:textId="77777777" w:rsidTr="00F61ADC">
        <w:tc>
          <w:tcPr>
            <w:tcW w:w="7083" w:type="dxa"/>
          </w:tcPr>
          <w:p w14:paraId="70187FA8" w14:textId="0916AC6F" w:rsidR="00227A1D" w:rsidRDefault="00227A1D" w:rsidP="00F61ADC">
            <w:r>
              <w:t>Resources to help you study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60"/>
              <w:gridCol w:w="2997"/>
            </w:tblGrid>
            <w:tr w:rsidR="00227A1D" w14:paraId="7B88F5B7" w14:textId="77777777" w:rsidTr="00757B16">
              <w:tc>
                <w:tcPr>
                  <w:tcW w:w="3860" w:type="dxa"/>
                  <w:shd w:val="clear" w:color="auto" w:fill="D5DCE4" w:themeFill="text2" w:themeFillTint="33"/>
                </w:tcPr>
                <w:p w14:paraId="4BBF4C0A" w14:textId="77777777" w:rsidR="00227A1D" w:rsidRDefault="00227A1D" w:rsidP="00F61ADC">
                  <w:r>
                    <w:t>Resource</w:t>
                  </w:r>
                </w:p>
              </w:tc>
              <w:tc>
                <w:tcPr>
                  <w:tcW w:w="2997" w:type="dxa"/>
                  <w:shd w:val="clear" w:color="auto" w:fill="D5DCE4" w:themeFill="text2" w:themeFillTint="33"/>
                </w:tcPr>
                <w:p w14:paraId="04D50762" w14:textId="77777777" w:rsidR="00227A1D" w:rsidRDefault="00227A1D" w:rsidP="00F61ADC">
                  <w:r>
                    <w:t>Description</w:t>
                  </w:r>
                </w:p>
              </w:tc>
            </w:tr>
            <w:tr w:rsidR="00227A1D" w14:paraId="34BD76AD" w14:textId="77777777" w:rsidTr="00757B16">
              <w:tc>
                <w:tcPr>
                  <w:tcW w:w="3860" w:type="dxa"/>
                  <w:shd w:val="clear" w:color="auto" w:fill="auto"/>
                </w:tcPr>
                <w:p w14:paraId="504779BF" w14:textId="441EDDF4" w:rsidR="00227A1D" w:rsidRPr="00757B16" w:rsidRDefault="00D37E34" w:rsidP="00F61ADC">
                  <w:pPr>
                    <w:rPr>
                      <w:rFonts w:cstheme="minorHAnsi"/>
                      <w:sz w:val="24"/>
                      <w:szCs w:val="24"/>
                    </w:rPr>
                  </w:pPr>
                  <w:hyperlink r:id="rId11" w:history="1">
                    <w:r w:rsidR="00757B16" w:rsidRPr="00757B16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https://www.csnewbs.com/ocr-cambridge-technicals</w:t>
                    </w:r>
                  </w:hyperlink>
                  <w:r w:rsidR="00757B16" w:rsidRPr="00757B1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97" w:type="dxa"/>
                  <w:shd w:val="clear" w:color="auto" w:fill="auto"/>
                </w:tcPr>
                <w:p w14:paraId="61166F6C" w14:textId="04834716" w:rsidR="00227A1D" w:rsidRPr="00757B16" w:rsidRDefault="00757B16" w:rsidP="00F61AD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57B16">
                    <w:rPr>
                      <w:rFonts w:cstheme="minorHAnsi"/>
                      <w:sz w:val="24"/>
                      <w:szCs w:val="24"/>
                    </w:rPr>
                    <w:t>Cambridge technical in IT in a nutshell</w:t>
                  </w:r>
                </w:p>
              </w:tc>
            </w:tr>
            <w:tr w:rsidR="00227A1D" w14:paraId="284B17F5" w14:textId="77777777" w:rsidTr="00757B16">
              <w:tc>
                <w:tcPr>
                  <w:tcW w:w="3860" w:type="dxa"/>
                  <w:shd w:val="clear" w:color="auto" w:fill="auto"/>
                </w:tcPr>
                <w:p w14:paraId="637E88A9" w14:textId="6B017A6E" w:rsidR="00227A1D" w:rsidRPr="00757B16" w:rsidRDefault="00757B16" w:rsidP="00F61AD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57B16">
                    <w:rPr>
                      <w:rFonts w:cstheme="minorHAnsi"/>
                      <w:sz w:val="24"/>
                      <w:szCs w:val="24"/>
                    </w:rPr>
                    <w:t>Teams site &gt; files</w:t>
                  </w:r>
                </w:p>
              </w:tc>
              <w:tc>
                <w:tcPr>
                  <w:tcW w:w="2997" w:type="dxa"/>
                  <w:shd w:val="clear" w:color="auto" w:fill="auto"/>
                </w:tcPr>
                <w:p w14:paraId="084DB5FB" w14:textId="33F8CDF2" w:rsidR="00227A1D" w:rsidRPr="00757B16" w:rsidRDefault="00757B16" w:rsidP="00F61AD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57B16">
                    <w:rPr>
                      <w:rFonts w:cstheme="minorHAnsi"/>
                      <w:sz w:val="24"/>
                      <w:szCs w:val="24"/>
                    </w:rPr>
                    <w:t xml:space="preserve">Check your files section for help guides and resources </w:t>
                  </w:r>
                </w:p>
              </w:tc>
            </w:tr>
            <w:tr w:rsidR="00227A1D" w14:paraId="54C5ECEF" w14:textId="77777777" w:rsidTr="00757B16">
              <w:tc>
                <w:tcPr>
                  <w:tcW w:w="3860" w:type="dxa"/>
                  <w:shd w:val="clear" w:color="auto" w:fill="auto"/>
                </w:tcPr>
                <w:p w14:paraId="63E2C733" w14:textId="7313E949" w:rsidR="00227A1D" w:rsidRPr="00757B16" w:rsidRDefault="00D37E34" w:rsidP="00F61ADC">
                  <w:pPr>
                    <w:rPr>
                      <w:rFonts w:cstheme="minorHAnsi"/>
                      <w:sz w:val="24"/>
                      <w:szCs w:val="24"/>
                    </w:rPr>
                  </w:pPr>
                  <w:hyperlink r:id="rId12" w:history="1">
                    <w:r w:rsidR="00757B16" w:rsidRPr="00757B16">
                      <w:rPr>
                        <w:rStyle w:val="Hyperlink"/>
                        <w:rFonts w:cstheme="minorHAnsi"/>
                        <w:sz w:val="24"/>
                        <w:szCs w:val="24"/>
                        <w:shd w:val="clear" w:color="auto" w:fill="FFFFFF"/>
                      </w:rPr>
                      <w:t>https://tinyurl.com/y5e2sy7b</w:t>
                    </w:r>
                  </w:hyperlink>
                  <w:r w:rsidR="00757B16" w:rsidRPr="00757B16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997" w:type="dxa"/>
                  <w:shd w:val="clear" w:color="auto" w:fill="auto"/>
                </w:tcPr>
                <w:p w14:paraId="0E00EE62" w14:textId="7D408BEB" w:rsidR="00227A1D" w:rsidRPr="00757B16" w:rsidRDefault="00757B16" w:rsidP="00F61AD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57B16">
                    <w:rPr>
                      <w:rFonts w:cstheme="minorHAnsi"/>
                      <w:sz w:val="24"/>
                      <w:szCs w:val="24"/>
                    </w:rPr>
                    <w:t>The textbook Covers all unit</w:t>
                  </w:r>
                  <w:r>
                    <w:rPr>
                      <w:rFonts w:cstheme="minorHAnsi"/>
                      <w:sz w:val="24"/>
                      <w:szCs w:val="24"/>
                    </w:rPr>
                    <w:t>s-</w:t>
                  </w:r>
                  <w:r w:rsidRPr="00757B16">
                    <w:rPr>
                      <w:rFonts w:cstheme="minorHAnsi"/>
                      <w:sz w:val="24"/>
                      <w:szCs w:val="24"/>
                    </w:rPr>
                    <w:t xml:space="preserve"> exam and coursework.  </w:t>
                  </w:r>
                </w:p>
              </w:tc>
            </w:tr>
          </w:tbl>
          <w:p w14:paraId="2DF332D3" w14:textId="7866E5B3" w:rsidR="00227A1D" w:rsidRPr="00EE2C45" w:rsidRDefault="00227A1D" w:rsidP="00F61ADC">
            <w:pPr>
              <w:rPr>
                <w:b/>
                <w:bCs/>
              </w:rPr>
            </w:pPr>
            <w:r w:rsidRPr="00EE2C45">
              <w:rPr>
                <w:b/>
                <w:bCs/>
              </w:rPr>
              <w:t>Stretch yourself-</w:t>
            </w:r>
          </w:p>
          <w:p w14:paraId="68496FBC" w14:textId="76F3E7EC" w:rsidR="00757B16" w:rsidRDefault="00757B16" w:rsidP="00F61ADC">
            <w:r w:rsidRPr="00757B16">
              <w:t>Research beyond what we cover in the classroom</w:t>
            </w:r>
            <w:r>
              <w:t>.</w:t>
            </w:r>
            <w:r w:rsidR="00D37E34">
              <w:t xml:space="preserve"> I</w:t>
            </w:r>
            <w:r w:rsidRPr="00757B16">
              <w:t xml:space="preserve">f you cover a topic you </w:t>
            </w:r>
            <w:proofErr w:type="gramStart"/>
            <w:r w:rsidRPr="00757B16">
              <w:t>don't</w:t>
            </w:r>
            <w:proofErr w:type="gramEnd"/>
            <w:r w:rsidRPr="00757B16">
              <w:t xml:space="preserve"> know much about</w:t>
            </w:r>
            <w:r w:rsidR="00D37E34">
              <w:t>,</w:t>
            </w:r>
            <w:r w:rsidRPr="00757B16">
              <w:t xml:space="preserve"> try Googling it</w:t>
            </w:r>
            <w:r w:rsidR="00D37E34">
              <w:t xml:space="preserve">. </w:t>
            </w:r>
            <w:r w:rsidRPr="00757B16">
              <w:t xml:space="preserve"> I say if you can find out more </w:t>
            </w:r>
          </w:p>
          <w:p w14:paraId="65F1893D" w14:textId="79A7706A" w:rsidR="00227A1D" w:rsidRDefault="00757B16" w:rsidP="00F61ADC">
            <w:r w:rsidRPr="00757B16">
              <w:t>you can also keep an eye out on BBC News and other news website</w:t>
            </w:r>
            <w:r>
              <w:t>s</w:t>
            </w:r>
            <w:r w:rsidRPr="00757B16">
              <w:t xml:space="preserve"> for recent developments</w:t>
            </w:r>
            <w:r>
              <w:t xml:space="preserve"> </w:t>
            </w:r>
            <w:r w:rsidRPr="00757B16">
              <w:t>and events in the technology industry</w:t>
            </w:r>
            <w:r>
              <w:t xml:space="preserve">.  </w:t>
            </w:r>
            <w:r w:rsidRPr="00757B16">
              <w:t xml:space="preserve">it helps an exam and password units if you can apply real life examples when you are writing </w:t>
            </w:r>
            <w:r>
              <w:t xml:space="preserve">about </w:t>
            </w:r>
            <w:r w:rsidRPr="00757B16">
              <w:t>a given topic</w:t>
            </w:r>
            <w:r w:rsidR="00D37E34">
              <w:t>.</w:t>
            </w:r>
          </w:p>
        </w:tc>
        <w:tc>
          <w:tcPr>
            <w:tcW w:w="1933" w:type="dxa"/>
          </w:tcPr>
          <w:p w14:paraId="7E2AD906" w14:textId="77777777" w:rsidR="00227A1D" w:rsidRDefault="00227A1D" w:rsidP="00F61ADC"/>
        </w:tc>
      </w:tr>
    </w:tbl>
    <w:p w14:paraId="193C43BB" w14:textId="77777777" w:rsidR="00227A1D" w:rsidRDefault="00227A1D" w:rsidP="00227A1D"/>
    <w:p w14:paraId="43714798" w14:textId="77777777" w:rsidR="00227A1D" w:rsidRDefault="00227A1D"/>
    <w:sectPr w:rsidR="00227A1D" w:rsidSect="00EE2C4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4757B"/>
    <w:multiLevelType w:val="hybridMultilevel"/>
    <w:tmpl w:val="7930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7"/>
    <w:rsid w:val="00000F7A"/>
    <w:rsid w:val="00035319"/>
    <w:rsid w:val="00227A1D"/>
    <w:rsid w:val="002E1514"/>
    <w:rsid w:val="00335921"/>
    <w:rsid w:val="003E4E48"/>
    <w:rsid w:val="00751B46"/>
    <w:rsid w:val="00757B16"/>
    <w:rsid w:val="008A0E56"/>
    <w:rsid w:val="00B65727"/>
    <w:rsid w:val="00C14511"/>
    <w:rsid w:val="00D37E34"/>
    <w:rsid w:val="00E26AF5"/>
    <w:rsid w:val="00E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CA40"/>
  <w15:chartTrackingRefBased/>
  <w15:docId w15:val="{28FFCA93-49E6-40CA-A3EC-45B4647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E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E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y5e2sy7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newbs.com/ocr-cambridge-technicals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0c2d48bb-5623-4522-b3e5-2c3c942a2f67" xsi:nil="true"/>
    <NotebookType xmlns="0c2d48bb-5623-4522-b3e5-2c3c942a2f67" xsi:nil="true"/>
    <LMS_Mappings xmlns="0c2d48bb-5623-4522-b3e5-2c3c942a2f67" xsi:nil="true"/>
    <Self_Registration_Enabled xmlns="0c2d48bb-5623-4522-b3e5-2c3c942a2f67" xsi:nil="true"/>
    <Teachers xmlns="0c2d48bb-5623-4522-b3e5-2c3c942a2f67">
      <UserInfo>
        <DisplayName/>
        <AccountId xsi:nil="true"/>
        <AccountType/>
      </UserInfo>
    </Teachers>
    <AppVersion xmlns="0c2d48bb-5623-4522-b3e5-2c3c942a2f67" xsi:nil="true"/>
    <Invited_Teachers xmlns="0c2d48bb-5623-4522-b3e5-2c3c942a2f67" xsi:nil="true"/>
    <TeamsChannelId xmlns="0c2d48bb-5623-4522-b3e5-2c3c942a2f67" xsi:nil="true"/>
    <IsNotebookLocked xmlns="0c2d48bb-5623-4522-b3e5-2c3c942a2f67" xsi:nil="true"/>
    <Is_Collaboration_Space_Locked xmlns="0c2d48bb-5623-4522-b3e5-2c3c942a2f67" xsi:nil="true"/>
    <Templates xmlns="0c2d48bb-5623-4522-b3e5-2c3c942a2f67" xsi:nil="true"/>
    <CultureName xmlns="0c2d48bb-5623-4522-b3e5-2c3c942a2f67" xsi:nil="true"/>
    <Students xmlns="0c2d48bb-5623-4522-b3e5-2c3c942a2f67">
      <UserInfo>
        <DisplayName/>
        <AccountId xsi:nil="true"/>
        <AccountType/>
      </UserInfo>
    </Students>
    <Invited_Students xmlns="0c2d48bb-5623-4522-b3e5-2c3c942a2f67" xsi:nil="true"/>
    <FolderType xmlns="0c2d48bb-5623-4522-b3e5-2c3c942a2f67" xsi:nil="true"/>
    <DefaultSectionNames xmlns="0c2d48bb-5623-4522-b3e5-2c3c942a2f67" xsi:nil="true"/>
    <Math_Settings xmlns="0c2d48bb-5623-4522-b3e5-2c3c942a2f67" xsi:nil="true"/>
    <Owner xmlns="0c2d48bb-5623-4522-b3e5-2c3c942a2f67">
      <UserInfo>
        <DisplayName/>
        <AccountId xsi:nil="true"/>
        <AccountType/>
      </UserInfo>
    </Owner>
    <Student_Groups xmlns="0c2d48bb-5623-4522-b3e5-2c3c942a2f67">
      <UserInfo>
        <DisplayName/>
        <AccountId xsi:nil="true"/>
        <AccountType/>
      </UserInfo>
    </Student_Groups>
    <Distribution_Groups xmlns="0c2d48bb-5623-4522-b3e5-2c3c942a2f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86DDF45001547AF46A453D55EAE31" ma:contentTypeVersion="35" ma:contentTypeDescription="Create a new document." ma:contentTypeScope="" ma:versionID="332c63c1f42e9f062d3c1ca8da51c5f7">
  <xsd:schema xmlns:xsd="http://www.w3.org/2001/XMLSchema" xmlns:xs="http://www.w3.org/2001/XMLSchema" xmlns:p="http://schemas.microsoft.com/office/2006/metadata/properties" xmlns:ns3="08f8cdd9-8fea-4b7f-8869-ed4d0ec2a229" xmlns:ns4="0c2d48bb-5623-4522-b3e5-2c3c942a2f67" targetNamespace="http://schemas.microsoft.com/office/2006/metadata/properties" ma:root="true" ma:fieldsID="708048b48860ba61b9046e3c58102b1a" ns3:_="" ns4:_="">
    <xsd:import namespace="08f8cdd9-8fea-4b7f-8869-ed4d0ec2a229"/>
    <xsd:import namespace="0c2d48bb-5623-4522-b3e5-2c3c942a2f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cdd9-8fea-4b7f-8869-ed4d0ec2a2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d48bb-5623-4522-b3e5-2c3c942a2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92A64-D0B8-472E-8E09-BD22DFA6B795}">
  <ds:schemaRefs>
    <ds:schemaRef ds:uri="http://schemas.microsoft.com/office/2006/metadata/properties"/>
    <ds:schemaRef ds:uri="http://schemas.microsoft.com/office/infopath/2007/PartnerControls"/>
    <ds:schemaRef ds:uri="0c2d48bb-5623-4522-b3e5-2c3c942a2f67"/>
  </ds:schemaRefs>
</ds:datastoreItem>
</file>

<file path=customXml/itemProps2.xml><?xml version="1.0" encoding="utf-8"?>
<ds:datastoreItem xmlns:ds="http://schemas.openxmlformats.org/officeDocument/2006/customXml" ds:itemID="{2AA61F63-3A9D-4824-BD74-4FDCF6410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73611-540F-44F5-BD3C-D4406057F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cdd9-8fea-4b7f-8869-ed4d0ec2a229"/>
    <ds:schemaRef ds:uri="0c2d48bb-5623-4522-b3e5-2c3c942a2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Murphy</dc:creator>
  <cp:keywords/>
  <dc:description/>
  <cp:lastModifiedBy>Simon Murphy</cp:lastModifiedBy>
  <cp:revision>4</cp:revision>
  <dcterms:created xsi:type="dcterms:W3CDTF">2021-01-14T20:56:00Z</dcterms:created>
  <dcterms:modified xsi:type="dcterms:W3CDTF">2021-01-14T20:58:00Z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0x010100C2686DDF45001547AF46A453D55EAE31</vt:lpwstr>
  </property>
</Properties>
</file>