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9DEA" w14:textId="68A60095" w:rsidR="00227A1D" w:rsidRDefault="00227A1D"/>
    <w:tbl>
      <w:tblPr>
        <w:tblStyle w:val="TableGrid"/>
        <w:tblW w:w="9493" w:type="dxa"/>
        <w:tblLook w:val="04A0" w:firstRow="1" w:lastRow="0" w:firstColumn="1" w:lastColumn="0" w:noHBand="0" w:noVBand="1"/>
      </w:tblPr>
      <w:tblGrid>
        <w:gridCol w:w="3036"/>
        <w:gridCol w:w="3738"/>
        <w:gridCol w:w="2719"/>
      </w:tblGrid>
      <w:tr w:rsidR="00227A1D" w14:paraId="2A1CCA3C" w14:textId="77777777" w:rsidTr="00F61ADC">
        <w:trPr>
          <w:trHeight w:val="3251"/>
        </w:trPr>
        <w:tc>
          <w:tcPr>
            <w:tcW w:w="3036" w:type="dxa"/>
          </w:tcPr>
          <w:p w14:paraId="4EBB3333" w14:textId="77777777" w:rsidR="00227A1D" w:rsidRPr="00EE2C45" w:rsidRDefault="00227A1D" w:rsidP="00F61ADC">
            <w:pPr>
              <w:rPr>
                <w:b/>
                <w:bCs/>
                <w:sz w:val="14"/>
                <w:szCs w:val="14"/>
              </w:rPr>
            </w:pPr>
            <w:r w:rsidRPr="00EE2C45">
              <w:rPr>
                <w:b/>
                <w:bCs/>
                <w:noProof/>
                <w:sz w:val="14"/>
                <w:szCs w:val="14"/>
              </w:rPr>
              <w:drawing>
                <wp:anchor distT="0" distB="0" distL="114300" distR="114300" simplePos="0" relativeHeight="251663360" behindDoc="0" locked="0" layoutInCell="1" allowOverlap="1" wp14:anchorId="37FF2637" wp14:editId="5269D82F">
                  <wp:simplePos x="0" y="0"/>
                  <wp:positionH relativeFrom="margin">
                    <wp:posOffset>-11694</wp:posOffset>
                  </wp:positionH>
                  <wp:positionV relativeFrom="paragraph">
                    <wp:posOffset>122963</wp:posOffset>
                  </wp:positionV>
                  <wp:extent cx="1787525" cy="1752600"/>
                  <wp:effectExtent l="0" t="0" r="3175" b="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75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8" w:type="dxa"/>
          </w:tcPr>
          <w:p w14:paraId="7EA806DD" w14:textId="77777777" w:rsidR="00227A1D" w:rsidRPr="00EE2C45" w:rsidRDefault="00227A1D" w:rsidP="00F61ADC">
            <w:pPr>
              <w:jc w:val="center"/>
              <w:rPr>
                <w:rFonts w:ascii="Bradley Hand ITC" w:hAnsi="Bradley Hand ITC"/>
                <w:b/>
                <w:bCs/>
                <w:sz w:val="32"/>
                <w:szCs w:val="32"/>
              </w:rPr>
            </w:pPr>
          </w:p>
          <w:p w14:paraId="6A427B9D" w14:textId="77777777" w:rsidR="00227A1D" w:rsidRDefault="00227A1D" w:rsidP="00F61ADC">
            <w:pPr>
              <w:jc w:val="center"/>
              <w:rPr>
                <w:rFonts w:ascii="Bradley Hand ITC" w:hAnsi="Bradley Hand ITC"/>
                <w:b/>
                <w:bCs/>
                <w:sz w:val="56"/>
                <w:szCs w:val="56"/>
              </w:rPr>
            </w:pPr>
            <w:r w:rsidRPr="00B65727">
              <w:rPr>
                <w:rFonts w:ascii="Bradley Hand ITC" w:hAnsi="Bradley Hand ITC"/>
                <w:b/>
                <w:bCs/>
                <w:sz w:val="56"/>
                <w:szCs w:val="56"/>
              </w:rPr>
              <w:t xml:space="preserve">Independent Learning in </w:t>
            </w:r>
          </w:p>
          <w:p w14:paraId="0F1C363D" w14:textId="5C6DAE7D" w:rsidR="00000F7A" w:rsidRPr="00B65727" w:rsidRDefault="00E8166B" w:rsidP="00F61ADC">
            <w:pPr>
              <w:jc w:val="center"/>
              <w:rPr>
                <w:rFonts w:ascii="Bradley Hand ITC" w:hAnsi="Bradley Hand ITC"/>
                <w:b/>
                <w:bCs/>
                <w:sz w:val="56"/>
                <w:szCs w:val="56"/>
              </w:rPr>
            </w:pPr>
            <w:r>
              <w:rPr>
                <w:rFonts w:ascii="Bradley Hand ITC" w:hAnsi="Bradley Hand ITC"/>
                <w:b/>
                <w:bCs/>
                <w:sz w:val="56"/>
                <w:szCs w:val="56"/>
              </w:rPr>
              <w:t>Art</w:t>
            </w:r>
          </w:p>
        </w:tc>
        <w:tc>
          <w:tcPr>
            <w:tcW w:w="2719" w:type="dxa"/>
          </w:tcPr>
          <w:p w14:paraId="48596FA4" w14:textId="77777777" w:rsidR="00227A1D" w:rsidRDefault="00227A1D" w:rsidP="00F61ADC">
            <w:r w:rsidRPr="00DB4B39">
              <w:rPr>
                <w:noProof/>
                <w:sz w:val="44"/>
                <w:szCs w:val="44"/>
              </w:rPr>
              <w:drawing>
                <wp:anchor distT="0" distB="0" distL="114300" distR="114300" simplePos="0" relativeHeight="251664384" behindDoc="0" locked="0" layoutInCell="1" allowOverlap="1" wp14:anchorId="41975280" wp14:editId="6544C0A7">
                  <wp:simplePos x="0" y="0"/>
                  <wp:positionH relativeFrom="column">
                    <wp:posOffset>192784</wp:posOffset>
                  </wp:positionH>
                  <wp:positionV relativeFrom="paragraph">
                    <wp:posOffset>218421</wp:posOffset>
                  </wp:positionV>
                  <wp:extent cx="1200785" cy="1719580"/>
                  <wp:effectExtent l="0" t="0" r="0"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78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87299A" w14:textId="77777777" w:rsidR="00227A1D" w:rsidRDefault="00227A1D" w:rsidP="00227A1D"/>
    <w:tbl>
      <w:tblPr>
        <w:tblStyle w:val="TableGrid"/>
        <w:tblW w:w="0" w:type="auto"/>
        <w:tblLook w:val="04A0" w:firstRow="1" w:lastRow="0" w:firstColumn="1" w:lastColumn="0" w:noHBand="0" w:noVBand="1"/>
      </w:tblPr>
      <w:tblGrid>
        <w:gridCol w:w="7083"/>
        <w:gridCol w:w="1933"/>
      </w:tblGrid>
      <w:tr w:rsidR="00227A1D" w14:paraId="4266A864" w14:textId="77777777" w:rsidTr="00F61ADC">
        <w:tc>
          <w:tcPr>
            <w:tcW w:w="7083" w:type="dxa"/>
          </w:tcPr>
          <w:p w14:paraId="7DAD438D" w14:textId="0AAD87F2" w:rsidR="00227A1D" w:rsidRPr="00227A1D" w:rsidRDefault="00227A1D" w:rsidP="00F61ADC">
            <w:pPr>
              <w:rPr>
                <w:b/>
                <w:bCs/>
                <w:i/>
                <w:iCs/>
              </w:rPr>
            </w:pPr>
            <w:r w:rsidRPr="00227A1D">
              <w:rPr>
                <w:b/>
                <w:bCs/>
                <w:i/>
                <w:iCs/>
              </w:rPr>
              <w:t>After each lesson, in addition to completing any work set, a pro-active independent learner would</w:t>
            </w:r>
            <w:r>
              <w:rPr>
                <w:b/>
                <w:bCs/>
                <w:i/>
                <w:iCs/>
              </w:rPr>
              <w:t>……</w:t>
            </w:r>
          </w:p>
          <w:p w14:paraId="1CDB347C" w14:textId="7035124D" w:rsidR="00227A1D" w:rsidRDefault="00E8166B" w:rsidP="00E8166B">
            <w:pPr>
              <w:pStyle w:val="ListParagraph"/>
              <w:numPr>
                <w:ilvl w:val="0"/>
                <w:numId w:val="1"/>
              </w:numPr>
            </w:pPr>
            <w:r>
              <w:t xml:space="preserve">Use the sixth form art room in their free periods to continue with their work where they </w:t>
            </w:r>
            <w:proofErr w:type="gramStart"/>
            <w:r>
              <w:t>won’t</w:t>
            </w:r>
            <w:proofErr w:type="gramEnd"/>
            <w:r>
              <w:t xml:space="preserve"> be distracted by others. </w:t>
            </w:r>
          </w:p>
          <w:p w14:paraId="6D6767FC" w14:textId="23EFDABD" w:rsidR="00227A1D" w:rsidRDefault="00E8166B" w:rsidP="00F61ADC">
            <w:pPr>
              <w:pStyle w:val="ListParagraph"/>
              <w:numPr>
                <w:ilvl w:val="0"/>
                <w:numId w:val="1"/>
              </w:numPr>
            </w:pPr>
            <w:r>
              <w:t xml:space="preserve">You will continue to work on your skills by practicing your skills in the scruffy books provided you. </w:t>
            </w:r>
          </w:p>
          <w:p w14:paraId="43A750CA" w14:textId="2E9230E8" w:rsidR="00E8166B" w:rsidRDefault="00E8166B" w:rsidP="00F61ADC">
            <w:pPr>
              <w:pStyle w:val="ListParagraph"/>
              <w:numPr>
                <w:ilvl w:val="0"/>
                <w:numId w:val="1"/>
              </w:numPr>
            </w:pPr>
            <w:r>
              <w:t xml:space="preserve">You will take all feedback about the work and develop it and work on the improvements. </w:t>
            </w:r>
          </w:p>
          <w:p w14:paraId="396B0488" w14:textId="6BD50BBF" w:rsidR="00E8166B" w:rsidRDefault="005C68C6" w:rsidP="00F61ADC">
            <w:pPr>
              <w:pStyle w:val="ListParagraph"/>
              <w:numPr>
                <w:ilvl w:val="0"/>
                <w:numId w:val="1"/>
              </w:numPr>
            </w:pPr>
            <w:r>
              <w:t xml:space="preserve">Seek out sources of information for your essays and remember to keep a bibliography. Use teams to store your essays on to keep them safe. </w:t>
            </w:r>
          </w:p>
          <w:p w14:paraId="3A1035C5" w14:textId="64156320" w:rsidR="005C68C6" w:rsidRDefault="005C68C6" w:rsidP="00F61ADC">
            <w:pPr>
              <w:pStyle w:val="ListParagraph"/>
              <w:numPr>
                <w:ilvl w:val="0"/>
                <w:numId w:val="1"/>
              </w:numPr>
            </w:pPr>
            <w:r>
              <w:t xml:space="preserve">Arrange for additional support outside of your class time. </w:t>
            </w:r>
          </w:p>
          <w:p w14:paraId="2388B75E" w14:textId="4AC8DDD7" w:rsidR="00896084" w:rsidRDefault="00896084" w:rsidP="00F61ADC">
            <w:pPr>
              <w:pStyle w:val="ListParagraph"/>
              <w:numPr>
                <w:ilvl w:val="0"/>
                <w:numId w:val="1"/>
              </w:numPr>
            </w:pPr>
            <w:r>
              <w:t xml:space="preserve">To use the internet and books to look up new artists and ideas for your topic to discuss in the next lesson. </w:t>
            </w:r>
          </w:p>
          <w:p w14:paraId="3553CF90" w14:textId="5DB8DFC6" w:rsidR="00227A1D" w:rsidRDefault="00227A1D" w:rsidP="00F61ADC"/>
        </w:tc>
        <w:tc>
          <w:tcPr>
            <w:tcW w:w="1933" w:type="dxa"/>
          </w:tcPr>
          <w:p w14:paraId="6B4EA040" w14:textId="55312AE9" w:rsidR="00227A1D" w:rsidRDefault="00227A1D" w:rsidP="00227A1D">
            <w:pPr>
              <w:jc w:val="center"/>
            </w:pPr>
            <w:r>
              <w:rPr>
                <w:noProof/>
              </w:rPr>
              <mc:AlternateContent>
                <mc:Choice Requires="wps">
                  <w:drawing>
                    <wp:anchor distT="45720" distB="45720" distL="114300" distR="114300" simplePos="0" relativeHeight="251658239" behindDoc="0" locked="0" layoutInCell="1" allowOverlap="1" wp14:anchorId="49FE3EE0" wp14:editId="5A480D60">
                      <wp:simplePos x="0" y="0"/>
                      <wp:positionH relativeFrom="column">
                        <wp:posOffset>-265430</wp:posOffset>
                      </wp:positionH>
                      <wp:positionV relativeFrom="paragraph">
                        <wp:posOffset>1028700</wp:posOffset>
                      </wp:positionV>
                      <wp:extent cx="2360930" cy="315595"/>
                      <wp:effectExtent l="0" t="6033" r="14288" b="1428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315595"/>
                              </a:xfrm>
                              <a:prstGeom prst="rect">
                                <a:avLst/>
                              </a:prstGeom>
                              <a:solidFill>
                                <a:srgbClr val="FFFFFF"/>
                              </a:solidFill>
                              <a:ln w="9525">
                                <a:solidFill>
                                  <a:srgbClr val="000000"/>
                                </a:solidFill>
                                <a:miter lim="800000"/>
                                <a:headEnd/>
                                <a:tailEnd/>
                              </a:ln>
                            </wps:spPr>
                            <wps:txbx>
                              <w:txbxContent>
                                <w:p w14:paraId="67AAA193" w14:textId="65B0A161" w:rsidR="00227A1D" w:rsidRPr="00227A1D" w:rsidRDefault="00227A1D" w:rsidP="00227A1D">
                                  <w:pPr>
                                    <w:jc w:val="center"/>
                                    <w:rPr>
                                      <w:b/>
                                      <w:bCs/>
                                      <w:sz w:val="28"/>
                                      <w:szCs w:val="28"/>
                                    </w:rPr>
                                  </w:pPr>
                                  <w:r w:rsidRPr="00227A1D">
                                    <w:rPr>
                                      <w:b/>
                                      <w:bCs/>
                                      <w:sz w:val="28"/>
                                      <w:szCs w:val="28"/>
                                    </w:rPr>
                                    <w:t>Effort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E3EE0" id="_x0000_t202" coordsize="21600,21600" o:spt="202" path="m,l,21600r21600,l21600,xe">
                      <v:stroke joinstyle="miter"/>
                      <v:path gradientshapeok="t" o:connecttype="rect"/>
                    </v:shapetype>
                    <v:shape id="Text Box 2" o:spid="_x0000_s1026" type="#_x0000_t202" style="position:absolute;left:0;text-align:left;margin-left:-20.9pt;margin-top:81pt;width:185.9pt;height:24.85pt;rotation:90;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">
                      <v:textbox>
                        <w:txbxContent>
                          <w:p w14:paraId="67AAA193" w14:textId="65B0A161" w:rsidR="00227A1D" w:rsidRPr="00227A1D" w:rsidRDefault="00227A1D" w:rsidP="00227A1D">
                            <w:pPr>
                              <w:jc w:val="center"/>
                              <w:rPr>
                                <w:b/>
                                <w:bCs/>
                                <w:sz w:val="28"/>
                                <w:szCs w:val="28"/>
                              </w:rPr>
                            </w:pPr>
                            <w:r w:rsidRPr="00227A1D">
                              <w:rPr>
                                <w:b/>
                                <w:bCs/>
                                <w:sz w:val="28"/>
                                <w:szCs w:val="28"/>
                              </w:rPr>
                              <w:t>Effort Grade</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27E25CCA" wp14:editId="038EF9E3">
                      <wp:simplePos x="0" y="0"/>
                      <wp:positionH relativeFrom="column">
                        <wp:posOffset>200708</wp:posOffset>
                      </wp:positionH>
                      <wp:positionV relativeFrom="paragraph">
                        <wp:posOffset>98485</wp:posOffset>
                      </wp:positionV>
                      <wp:extent cx="672860" cy="2044460"/>
                      <wp:effectExtent l="19050" t="0" r="13335" b="32385"/>
                      <wp:wrapNone/>
                      <wp:docPr id="7" name="Arrow: Down 7"/>
                      <wp:cNvGraphicFramePr/>
                      <a:graphic xmlns:a="http://schemas.openxmlformats.org/drawingml/2006/main">
                        <a:graphicData uri="http://schemas.microsoft.com/office/word/2010/wordprocessingShape">
                          <wps:wsp>
                            <wps:cNvSpPr/>
                            <wps:spPr>
                              <a:xfrm>
                                <a:off x="0" y="0"/>
                                <a:ext cx="672860" cy="2044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F61D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5.8pt;margin-top:7.75pt;width:53pt;height:16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" adj="18046" fillcolor="#4472c4 [3204]" strokecolor="#1f3763 [1604]" strokeweight="1pt"/>
                  </w:pict>
                </mc:Fallback>
              </mc:AlternateContent>
            </w:r>
          </w:p>
        </w:tc>
      </w:tr>
      <w:tr w:rsidR="00227A1D" w14:paraId="4CD4C2A6" w14:textId="77777777" w:rsidTr="00F61ADC">
        <w:tc>
          <w:tcPr>
            <w:tcW w:w="7083" w:type="dxa"/>
          </w:tcPr>
          <w:p w14:paraId="7756E8F4" w14:textId="77777777" w:rsidR="00227A1D" w:rsidRDefault="00227A1D" w:rsidP="00F61ADC">
            <w:r>
              <w:t>Resources to help you study</w:t>
            </w:r>
          </w:p>
          <w:p w14:paraId="5C33D6AB" w14:textId="3D473712" w:rsidR="00227A1D" w:rsidRDefault="00227A1D" w:rsidP="00F61ADC"/>
          <w:p w14:paraId="70187FA8" w14:textId="77777777" w:rsidR="00227A1D" w:rsidRDefault="00227A1D" w:rsidP="00F61ADC"/>
          <w:tbl>
            <w:tblPr>
              <w:tblStyle w:val="TableGrid"/>
              <w:tblW w:w="0" w:type="auto"/>
              <w:tblLook w:val="04A0" w:firstRow="1" w:lastRow="0" w:firstColumn="1" w:lastColumn="0" w:noHBand="0" w:noVBand="1"/>
            </w:tblPr>
            <w:tblGrid>
              <w:gridCol w:w="3409"/>
              <w:gridCol w:w="3448"/>
            </w:tblGrid>
            <w:tr w:rsidR="00227A1D" w14:paraId="7B88F5B7" w14:textId="77777777" w:rsidTr="00F61ADC">
              <w:tc>
                <w:tcPr>
                  <w:tcW w:w="4284" w:type="dxa"/>
                  <w:shd w:val="clear" w:color="auto" w:fill="D5DCE4" w:themeFill="text2" w:themeFillTint="33"/>
                </w:tcPr>
                <w:p w14:paraId="4BBF4C0A" w14:textId="77777777" w:rsidR="00227A1D" w:rsidRDefault="00227A1D" w:rsidP="00F61ADC">
                  <w:r>
                    <w:t>Resource</w:t>
                  </w:r>
                </w:p>
              </w:tc>
              <w:tc>
                <w:tcPr>
                  <w:tcW w:w="4284" w:type="dxa"/>
                  <w:shd w:val="clear" w:color="auto" w:fill="D5DCE4" w:themeFill="text2" w:themeFillTint="33"/>
                </w:tcPr>
                <w:p w14:paraId="04D50762" w14:textId="77777777" w:rsidR="00227A1D" w:rsidRDefault="00227A1D" w:rsidP="00F61ADC">
                  <w:r>
                    <w:t>Description</w:t>
                  </w:r>
                </w:p>
              </w:tc>
            </w:tr>
            <w:tr w:rsidR="00227A1D" w14:paraId="34BD76AD" w14:textId="77777777" w:rsidTr="00F61ADC">
              <w:tc>
                <w:tcPr>
                  <w:tcW w:w="4284" w:type="dxa"/>
                  <w:shd w:val="clear" w:color="auto" w:fill="auto"/>
                </w:tcPr>
                <w:p w14:paraId="504779BF" w14:textId="49A15AC7" w:rsidR="00227A1D" w:rsidRDefault="00896084" w:rsidP="00F61ADC">
                  <w:r>
                    <w:t>Art Handbook</w:t>
                  </w:r>
                </w:p>
              </w:tc>
              <w:tc>
                <w:tcPr>
                  <w:tcW w:w="4284" w:type="dxa"/>
                  <w:shd w:val="clear" w:color="auto" w:fill="auto"/>
                </w:tcPr>
                <w:p w14:paraId="61166F6C" w14:textId="4D097B19" w:rsidR="00227A1D" w:rsidRDefault="00896084" w:rsidP="00F61ADC">
                  <w:r>
                    <w:t xml:space="preserve">This is on Teams and allows you to get the information you need for the course. </w:t>
                  </w:r>
                </w:p>
              </w:tc>
            </w:tr>
            <w:tr w:rsidR="00227A1D" w14:paraId="284B17F5" w14:textId="77777777" w:rsidTr="00F61ADC">
              <w:tc>
                <w:tcPr>
                  <w:tcW w:w="4284" w:type="dxa"/>
                  <w:shd w:val="clear" w:color="auto" w:fill="auto"/>
                </w:tcPr>
                <w:p w14:paraId="637E88A9" w14:textId="112108D5" w:rsidR="00227A1D" w:rsidRDefault="00896084" w:rsidP="00F61ADC">
                  <w:r>
                    <w:t>Help sheets</w:t>
                  </w:r>
                </w:p>
              </w:tc>
              <w:tc>
                <w:tcPr>
                  <w:tcW w:w="4284" w:type="dxa"/>
                  <w:shd w:val="clear" w:color="auto" w:fill="auto"/>
                </w:tcPr>
                <w:p w14:paraId="084DB5FB" w14:textId="45121CBF" w:rsidR="00227A1D" w:rsidRDefault="00896084" w:rsidP="00F61ADC">
                  <w:r>
                    <w:t xml:space="preserve">Eventually will be in boxes on the wall, but also available on teams. </w:t>
                  </w:r>
                </w:p>
              </w:tc>
            </w:tr>
            <w:tr w:rsidR="00227A1D" w14:paraId="54C5ECEF" w14:textId="77777777" w:rsidTr="00F61ADC">
              <w:tc>
                <w:tcPr>
                  <w:tcW w:w="4284" w:type="dxa"/>
                  <w:shd w:val="clear" w:color="auto" w:fill="auto"/>
                </w:tcPr>
                <w:p w14:paraId="63E2C733" w14:textId="1559A69A" w:rsidR="00227A1D" w:rsidRDefault="00896084" w:rsidP="00F61ADC">
                  <w:r>
                    <w:t>Internet</w:t>
                  </w:r>
                </w:p>
              </w:tc>
              <w:tc>
                <w:tcPr>
                  <w:tcW w:w="4284" w:type="dxa"/>
                  <w:shd w:val="clear" w:color="auto" w:fill="auto"/>
                </w:tcPr>
                <w:p w14:paraId="0E00EE62" w14:textId="38EC35F8" w:rsidR="00227A1D" w:rsidRDefault="00896084" w:rsidP="00F61ADC">
                  <w:r>
                    <w:t xml:space="preserve">Keep a list of useful websites in your scruffy books that you can return to, to refer </w:t>
                  </w:r>
                  <w:proofErr w:type="gramStart"/>
                  <w:r>
                    <w:t>later on</w:t>
                  </w:r>
                  <w:proofErr w:type="gramEnd"/>
                  <w:r>
                    <w:t xml:space="preserve">. </w:t>
                  </w:r>
                </w:p>
              </w:tc>
            </w:tr>
            <w:tr w:rsidR="00227A1D" w14:paraId="551D1EB9" w14:textId="77777777" w:rsidTr="00F61ADC">
              <w:tc>
                <w:tcPr>
                  <w:tcW w:w="4284" w:type="dxa"/>
                  <w:shd w:val="clear" w:color="auto" w:fill="auto"/>
                </w:tcPr>
                <w:p w14:paraId="481F63AA" w14:textId="6C3AC39B" w:rsidR="00227A1D" w:rsidRDefault="00227A1D" w:rsidP="00F61ADC"/>
              </w:tc>
              <w:tc>
                <w:tcPr>
                  <w:tcW w:w="4284" w:type="dxa"/>
                  <w:shd w:val="clear" w:color="auto" w:fill="auto"/>
                </w:tcPr>
                <w:p w14:paraId="773F5E9A" w14:textId="32D68F0D" w:rsidR="00227A1D" w:rsidRDefault="00227A1D" w:rsidP="00F61ADC"/>
              </w:tc>
            </w:tr>
            <w:tr w:rsidR="00227A1D" w14:paraId="41AACE05" w14:textId="77777777" w:rsidTr="00F61ADC">
              <w:tc>
                <w:tcPr>
                  <w:tcW w:w="4284" w:type="dxa"/>
                  <w:shd w:val="clear" w:color="auto" w:fill="auto"/>
                </w:tcPr>
                <w:p w14:paraId="593084E2" w14:textId="6C7A81E8" w:rsidR="00227A1D" w:rsidRDefault="00227A1D" w:rsidP="00F61ADC"/>
              </w:tc>
              <w:tc>
                <w:tcPr>
                  <w:tcW w:w="4284" w:type="dxa"/>
                  <w:shd w:val="clear" w:color="auto" w:fill="auto"/>
                </w:tcPr>
                <w:p w14:paraId="3566BE99" w14:textId="54697356" w:rsidR="00227A1D" w:rsidRDefault="00227A1D" w:rsidP="00F61ADC"/>
              </w:tc>
            </w:tr>
            <w:tr w:rsidR="00227A1D" w14:paraId="09662056" w14:textId="77777777" w:rsidTr="00F61ADC">
              <w:tc>
                <w:tcPr>
                  <w:tcW w:w="4284" w:type="dxa"/>
                  <w:shd w:val="clear" w:color="auto" w:fill="auto"/>
                </w:tcPr>
                <w:p w14:paraId="50AE78DF" w14:textId="3BD155F8" w:rsidR="00227A1D" w:rsidRDefault="00227A1D" w:rsidP="00F61ADC"/>
              </w:tc>
              <w:tc>
                <w:tcPr>
                  <w:tcW w:w="4284" w:type="dxa"/>
                  <w:shd w:val="clear" w:color="auto" w:fill="auto"/>
                </w:tcPr>
                <w:p w14:paraId="505FE1CC" w14:textId="68DBD439" w:rsidR="00227A1D" w:rsidRDefault="00227A1D" w:rsidP="00F61ADC"/>
              </w:tc>
            </w:tr>
          </w:tbl>
          <w:p w14:paraId="2DF332D3" w14:textId="7BD64972" w:rsidR="00227A1D" w:rsidRPr="00FD6901" w:rsidRDefault="00227A1D" w:rsidP="00F61ADC">
            <w:r w:rsidRPr="00EE2C45">
              <w:rPr>
                <w:b/>
                <w:bCs/>
              </w:rPr>
              <w:t>Stretch yourself-</w:t>
            </w:r>
            <w:r w:rsidR="00FD6901">
              <w:rPr>
                <w:b/>
                <w:bCs/>
              </w:rPr>
              <w:t xml:space="preserve"> </w:t>
            </w:r>
            <w:r w:rsidR="00FD6901">
              <w:t xml:space="preserve">Sign up to different art galleries and museums so you can see exhibition offers in advance. Take up opportunities outside of school such as life drawing lessons, pottery etc to open you up to different options. </w:t>
            </w:r>
          </w:p>
          <w:p w14:paraId="003E7DA5" w14:textId="77777777" w:rsidR="00227A1D" w:rsidRDefault="00227A1D" w:rsidP="00F61ADC">
            <w:r>
              <w:br/>
            </w:r>
          </w:p>
          <w:p w14:paraId="65F1893D" w14:textId="7C345F71" w:rsidR="00227A1D" w:rsidRDefault="00227A1D" w:rsidP="00F61ADC"/>
        </w:tc>
        <w:tc>
          <w:tcPr>
            <w:tcW w:w="1933" w:type="dxa"/>
          </w:tcPr>
          <w:p w14:paraId="7E2AD906" w14:textId="4EAFF471" w:rsidR="00227A1D" w:rsidRDefault="00FD6901" w:rsidP="00F61ADC">
            <w:r>
              <w:t xml:space="preserve">Resources are open to interpretation as you are all studying different themes, so there will not be just one book or website for all of you and we </w:t>
            </w:r>
            <w:proofErr w:type="gramStart"/>
            <w:r>
              <w:t>don’t</w:t>
            </w:r>
            <w:proofErr w:type="gramEnd"/>
            <w:r>
              <w:t xml:space="preserve"> go over past exam papers as the papers aren’t a revision source like other subjects, for example- 1 year could be Human Form the next could be Recycling. </w:t>
            </w:r>
          </w:p>
        </w:tc>
      </w:tr>
    </w:tbl>
    <w:p w14:paraId="193C43BB" w14:textId="77777777" w:rsidR="00227A1D" w:rsidRDefault="00227A1D" w:rsidP="00227A1D"/>
    <w:p w14:paraId="43714798" w14:textId="77777777" w:rsidR="00227A1D" w:rsidRDefault="00227A1D"/>
    <w:sectPr w:rsidR="00227A1D" w:rsidSect="00EE2C4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A02FF"/>
    <w:multiLevelType w:val="hybridMultilevel"/>
    <w:tmpl w:val="1AA2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27"/>
    <w:rsid w:val="00000F7A"/>
    <w:rsid w:val="00035319"/>
    <w:rsid w:val="00227A1D"/>
    <w:rsid w:val="002E1514"/>
    <w:rsid w:val="00335921"/>
    <w:rsid w:val="003E4E48"/>
    <w:rsid w:val="005C68C6"/>
    <w:rsid w:val="00862827"/>
    <w:rsid w:val="00896084"/>
    <w:rsid w:val="00B65727"/>
    <w:rsid w:val="00C14511"/>
    <w:rsid w:val="00E26AF5"/>
    <w:rsid w:val="00E8166B"/>
    <w:rsid w:val="00EE2C45"/>
    <w:rsid w:val="00FD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CA40"/>
  <w15:chartTrackingRefBased/>
  <w15:docId w15:val="{28FFCA93-49E6-40CA-A3EC-45B4647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E48"/>
    <w:rPr>
      <w:color w:val="0000FF"/>
      <w:u w:val="single"/>
    </w:rPr>
  </w:style>
  <w:style w:type="character" w:styleId="UnresolvedMention">
    <w:name w:val="Unresolved Mention"/>
    <w:basedOn w:val="DefaultParagraphFont"/>
    <w:uiPriority w:val="99"/>
    <w:semiHidden/>
    <w:unhideWhenUsed/>
    <w:rsid w:val="003E4E48"/>
    <w:rPr>
      <w:color w:val="605E5C"/>
      <w:shd w:val="clear" w:color="auto" w:fill="E1DFDD"/>
    </w:rPr>
  </w:style>
  <w:style w:type="character" w:styleId="FollowedHyperlink">
    <w:name w:val="FollowedHyperlink"/>
    <w:basedOn w:val="DefaultParagraphFont"/>
    <w:uiPriority w:val="99"/>
    <w:semiHidden/>
    <w:unhideWhenUsed/>
    <w:rsid w:val="003E4E48"/>
    <w:rPr>
      <w:color w:val="954F72" w:themeColor="followedHyperlink"/>
      <w:u w:val="single"/>
    </w:rPr>
  </w:style>
  <w:style w:type="paragraph" w:styleId="ListParagraph">
    <w:name w:val="List Paragraph"/>
    <w:basedOn w:val="Normal"/>
    <w:uiPriority w:val="34"/>
    <w:qFormat/>
    <w:rsid w:val="00E8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Murphy</dc:creator>
  <cp:keywords/>
  <dc:description/>
  <cp:lastModifiedBy>Simon Murphy</cp:lastModifiedBy>
  <cp:revision>2</cp:revision>
  <dcterms:created xsi:type="dcterms:W3CDTF">2021-01-19T21:58:00Z</dcterms:created>
  <dcterms:modified xsi:type="dcterms:W3CDTF">2021-01-19T21:58:00Z</dcterms:modified>
</cp:coreProperties>
</file>